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10 000 рублей — в помощь семьям,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>где есть школьники и будущие первоклассники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Новая единовременная выплата положена детям школьного возраста  - от 6 до 18 лет, а также детям старше 18 лет, которые имеют ограничения по здоровью и продолжают учиться в школе. По данным Минтруда РФ, новой мерой поддержки будет охвачено более 20 миллионов детей в России. Объём расходов федерального бюджета превысит 200 миллиардов рублей.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3">
        <w:r>
          <w:rPr>
            <w:rStyle w:val="Style11"/>
            <w:sz w:val="24"/>
            <w:szCs w:val="24"/>
            <w:lang w:val="ru-RU"/>
          </w:rPr>
          <w:t>Кому положена выплата 10 тысяч рублей?</w:t>
        </w:r>
      </w:hyperlink>
    </w:p>
    <w:p>
      <w:pPr>
        <w:sectPr>
          <w:type w:val="nextPage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Единовременная выплата в 10 тысяч рублей предоставляется на детей от 6 до 18 лет, которым 6 лет исполнится не позднее 1 сентября 2021 года, а 18 лет – не раньше 3 июля 2021 года (первый день после выхода указа  Президента РФ о единовременной выплате).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Также выплата предоставляется на инвалидов и лиц с ограниченными возможностями здоровья в возрасте от 18 до 23 лет (если они продолжают обучение по основным общеобразовательным программам) на основании сведений Министерства просвещения РФ.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4">
        <w:r>
          <w:rPr>
            <w:rStyle w:val="Style11"/>
            <w:sz w:val="24"/>
            <w:szCs w:val="24"/>
          </w:rPr>
          <w:t>Могут ли опекуны получить выплату?</w:t>
        </w:r>
      </w:hyperlink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Да, законные представители (усыновители, опекуны, попечители) могут получить выплату.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5">
        <w:r>
          <w:rPr>
            <w:rStyle w:val="Style11"/>
            <w:sz w:val="24"/>
            <w:szCs w:val="24"/>
          </w:rPr>
          <w:t>Когда можно получить выплату?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- Выплата будет осуществлена единоразово </w:t>
      </w:r>
      <w:r>
        <w:rPr>
          <w:b/>
          <w:bCs/>
          <w:sz w:val="24"/>
          <w:szCs w:val="24"/>
        </w:rPr>
        <w:t>с 16 августа 2021 года по 31 декабря 2021 года</w:t>
      </w:r>
      <w:r>
        <w:rPr>
          <w:sz w:val="24"/>
          <w:szCs w:val="24"/>
        </w:rPr>
        <w:t>. При этом подать заявление можно вплоть до 1 ноября 2021 года.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6">
        <w:r>
          <w:rPr>
            <w:rStyle w:val="Style11"/>
            <w:sz w:val="24"/>
            <w:szCs w:val="24"/>
          </w:rPr>
          <w:t>Как получить выплату?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- Чтобы получить средства, достаточно до 1 ноября 2021 года подать заявление </w:t>
      </w:r>
      <w:r>
        <w:rPr>
          <w:b/>
          <w:bCs/>
          <w:sz w:val="24"/>
          <w:szCs w:val="24"/>
        </w:rPr>
        <w:t>на портале Госуслуг</w:t>
      </w:r>
      <w:r>
        <w:rPr>
          <w:sz w:val="24"/>
          <w:szCs w:val="24"/>
        </w:rPr>
        <w:t xml:space="preserve"> или лично в клиентской службе Пенсионного фонда.  В случае обращения в ПФР помимо документов, удостоверяющих личность заявителя, представителя заявителя или опекуна, никаких дополнительных документов представлять не нужно. Оформление данной выплаты в МФЦ не предусмотрено.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>Единовременная выплата может быть зачислена на банковские карты любой платежной системы.</w:t>
      </w:r>
      <w:r>
        <w:rPr>
          <w:sz w:val="24"/>
          <w:szCs w:val="24"/>
        </w:rPr>
        <w:t xml:space="preserve"> Важно помнить, что при заполнении заявлений на пособия указываются именно реквизиты счёта заявителя, а не номер карты.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7">
        <w:r>
          <w:rPr>
            <w:rStyle w:val="Style11"/>
            <w:sz w:val="24"/>
            <w:szCs w:val="24"/>
          </w:rPr>
          <w:t>Можно ли получить выплату почтовым переводом?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Нет, перечисление возможно только на счёт в банке.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hyperlink r:id="rId8">
        <w:r>
          <w:rPr>
            <w:rStyle w:val="Style11"/>
            <w:sz w:val="24"/>
            <w:szCs w:val="24"/>
          </w:rPr>
          <w:t>Зависит ли выплата от доходов семьи?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- Нет. Выплата </w:t>
      </w:r>
      <w:r>
        <w:rPr>
          <w:b/>
          <w:bCs/>
          <w:sz w:val="24"/>
          <w:szCs w:val="24"/>
        </w:rPr>
        <w:t>не зависит от доходов семьи</w:t>
      </w:r>
      <w:r>
        <w:rPr>
          <w:sz w:val="24"/>
          <w:szCs w:val="24"/>
        </w:rPr>
        <w:t>, наличия работы и получения заработной платы, а также пенсий, пособий, социальных выплат и других мер социальной поддержки.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9">
        <w:r>
          <w:rPr>
            <w:rStyle w:val="Style11"/>
            <w:sz w:val="24"/>
            <w:szCs w:val="24"/>
            <w:lang w:val="ru-RU"/>
          </w:rPr>
          <w:t>Выплата дается за каждого ребёнка?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Да, выплата назначается за каждого ребёнка, подходящего по возрасту: на детей от 6 до 18 лет или на инвалидов или лиц с ограниченными возможностями здоровья от 18 до 23 лет, обучающихся по основным общеобразовательным программам.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0">
        <w:r>
          <w:rPr>
            <w:rStyle w:val="Style11"/>
            <w:sz w:val="24"/>
            <w:szCs w:val="24"/>
            <w:lang w:val="ru-RU"/>
          </w:rPr>
          <w:t>В семье несколько детей, на которых можно получить выплату. Нужно писать заявление на каждого ребёнка?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>- Нет, если в семье двое и больше детей, на которых полагается выплата, для получения на каждого из них единовременной выплаты заполняется одно общее заявление. Двух и более заявлений в таком случае подавать не требуется.</w:t>
      </w:r>
    </w:p>
    <w:p>
      <w:pPr>
        <w:pStyle w:val="Normal"/>
        <w:jc w:val="both"/>
        <w:rPr>
          <w:rStyle w:val="Style11"/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1">
        <w:r>
          <w:rPr>
            <w:rStyle w:val="Style11"/>
            <w:sz w:val="24"/>
            <w:szCs w:val="24"/>
          </w:rPr>
          <w:t>Что делать, если при заполнении заявления были указаны не все дети?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>- Если Вы не указали в заявлении всех детей, на которых положена выплата, то Вам необходимо подать второе заявление с данными детей, которые не были указаны ранее.</w:t>
      </w:r>
    </w:p>
    <w:p>
      <w:pPr>
        <w:pStyle w:val="Normal"/>
        <w:jc w:val="both"/>
        <w:rPr>
          <w:rStyle w:val="Style11"/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2">
        <w:r>
          <w:rPr>
            <w:rStyle w:val="Style11"/>
            <w:sz w:val="24"/>
            <w:szCs w:val="24"/>
          </w:rPr>
          <w:t>Если ребенку исполняется 6 лет в сентябре, можно ли получить выплату?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Только в том случае, если ребенку исполнилось 6 лет 1 сентября.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3">
        <w:r>
          <w:rPr>
            <w:rStyle w:val="Style11"/>
            <w:sz w:val="24"/>
            <w:szCs w:val="24"/>
          </w:rPr>
          <w:t>Ребенку исполнилось 18 лет 3 июля, я получу выплату?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>- Да, получите. Выплата назначается на детей, которым 18 лет исполнилось не ранее 3 июля 2021 года.</w:t>
      </w:r>
    </w:p>
    <w:p>
      <w:pPr>
        <w:pStyle w:val="Normal"/>
        <w:jc w:val="both"/>
        <w:rPr>
          <w:rStyle w:val="Style11"/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4">
        <w:r>
          <w:rPr>
            <w:rStyle w:val="Style11"/>
            <w:sz w:val="24"/>
            <w:szCs w:val="24"/>
          </w:rPr>
          <w:t>Может ли получить выплату российская семья, живущая за пределами РФ?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К сожалению, нет. Выплата предоставляется только семьям, постоянно проживающим в России и имеющим гражданство РФ. Если семья раньше жила в другой стране, а затем вернулась в Россию, для получения единовременной выплаты понадобятся документы, подтверждающие проживание в РФ.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5">
        <w:r>
          <w:rPr>
            <w:rStyle w:val="Style11"/>
            <w:sz w:val="24"/>
            <w:szCs w:val="24"/>
          </w:rPr>
          <w:t xml:space="preserve">Может ли получить выплату проживающая в России семья без гражданства РФ? 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sz w:val="24"/>
          <w:szCs w:val="24"/>
        </w:rPr>
        <w:t>- Нет. Выплата предоставляется только гражданам РФ, постоянно проживающим на территории РФ.</w:t>
      </w:r>
    </w:p>
    <w:p>
      <w:pPr>
        <w:pStyle w:val="Normal"/>
        <w:jc w:val="both"/>
        <w:rPr>
          <w:rStyle w:val="Style11"/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6">
        <w:r>
          <w:rPr>
            <w:rStyle w:val="Style11"/>
            <w:sz w:val="24"/>
            <w:szCs w:val="24"/>
          </w:rPr>
          <w:t>Может ли отец ребенка подать заявление на выплату?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Заявление на выплату может подать любой из родителей, указанных в свидетельстве о рождении ребёнка.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7">
        <w:r>
          <w:rPr>
            <w:rStyle w:val="Style11"/>
            <w:sz w:val="24"/>
            <w:szCs w:val="24"/>
          </w:rPr>
          <w:t>Что делать, если при заполнении заявления допущена ошибка?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Если вы допустили ошибку при заполнении заявления, то вам необходимо дождаться ответа по данному заявлению, и, в случае получения отказа, подать заявление повторно с достоверными сведениями.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8">
        <w:r>
          <w:rPr>
            <w:rStyle w:val="Style11"/>
            <w:sz w:val="24"/>
            <w:szCs w:val="24"/>
          </w:rPr>
          <w:t>Как можно узнать, назначена выплата или нет?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При подаче заявления через портал Госуслуг уведомление о статусе его рассмотрения появится там же.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Если же заявление было подано лично в клиентской службе ПФР, в случае положительного решения средства будут перечислены в установленный законом срок без дополнительного уведомления заявителя. Узнать о принятом положительном решении можно и самостоятельно, позвонив по телефону в клиентскую службу ПФР, где было подано заявление.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В случае отказа заявителю направят письмо с обоснованием такого решения в течение одного рабочего дня после дня принятия решения.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jc w:val="both"/>
        <w:rPr/>
      </w:pPr>
      <w:r>
        <w:rPr>
          <w:rStyle w:val="Style11"/>
          <w:sz w:val="24"/>
          <w:szCs w:val="24"/>
        </w:rPr>
        <w:t xml:space="preserve">- </w:t>
      </w:r>
      <w:hyperlink r:id="rId19">
        <w:r>
          <w:rPr>
            <w:rStyle w:val="Style11"/>
            <w:sz w:val="24"/>
            <w:szCs w:val="24"/>
          </w:rPr>
          <w:t>На что важно обратить внимание при подаче заявления?</w:t>
        </w:r>
      </w:hyperlink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Помощь оказывается гражданам России. Если родители утратили гражданство РФ, выплата не предоставляется.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Поддержка оказывается гражданам России, проживающим на её территории. Если российская семья живет за пределами страны, единовременная выплата не предоставляется.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В заявлении необходимо указывать данные банковского счёта заявителя, поскольку выплата не может осуществляться на счёт другого лица. Выплата не осуществляется в следующих ситуациях: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лишение или ограничение заявителя родительских прав или прекращение опекунства в отношении ребенка;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смерть ребёнка, в связи с рождением которого возникло право на единовременную выплату;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представление недостоверных сведений;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несоответствие требованиям, дающим право на единовременную выплату;</w:t>
      </w:r>
    </w:p>
    <w:p>
      <w:pPr>
        <w:pStyle w:val="Normal"/>
        <w:jc w:val="both"/>
        <w:rPr/>
      </w:pPr>
      <w:r>
        <w:rPr>
          <w:sz w:val="24"/>
          <w:szCs w:val="24"/>
        </w:rPr>
        <w:t>- единовременная выплата на ребёнка осуществлена другому родителю (усыновителю, опекуну, попечителю).</w:t>
      </w:r>
    </w:p>
    <w:p>
      <w:pPr>
        <w:pStyle w:val="Normal"/>
        <w:jc w:val="both"/>
        <w:rPr>
          <w:b/>
          <w:b/>
          <w:bCs/>
          <w:color w:val="006699"/>
          <w:sz w:val="24"/>
          <w:szCs w:val="24"/>
        </w:rPr>
      </w:pPr>
      <w:r>
        <w:rPr/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continuous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pfr.gov.ru/grazhdanam/vyplaty_k_uchebnomu_godu~8064" TargetMode="External"/><Relationship Id="rId4" Type="http://schemas.openxmlformats.org/officeDocument/2006/relationships/hyperlink" Target="https://pfr.gov.ru/grazhdanam/vyplaty_k_uchebnomu_godu~8064" TargetMode="External"/><Relationship Id="rId5" Type="http://schemas.openxmlformats.org/officeDocument/2006/relationships/hyperlink" Target="https://pfr.gov.ru/grazhdanam/vyplaty_k_uchebnomu_godu~8064" TargetMode="External"/><Relationship Id="rId6" Type="http://schemas.openxmlformats.org/officeDocument/2006/relationships/hyperlink" Target="https://pfr.gov.ru/grazhdanam/vyplaty_k_uchebnomu_godu~8064" TargetMode="External"/><Relationship Id="rId7" Type="http://schemas.openxmlformats.org/officeDocument/2006/relationships/hyperlink" Target="https://pfr.gov.ru/grazhdanam/vyplaty_k_uchebnomu_godu~8064" TargetMode="External"/><Relationship Id="rId8" Type="http://schemas.openxmlformats.org/officeDocument/2006/relationships/hyperlink" Target="https://pfr.gov.ru/grazhdanam/vyplaty_k_uchebnomu_godu~8064" TargetMode="External"/><Relationship Id="rId9" Type="http://schemas.openxmlformats.org/officeDocument/2006/relationships/hyperlink" Target="https://pfr.gov.ru/grazhdanam/vyplaty_k_uchebnomu_godu~8064" TargetMode="External"/><Relationship Id="rId10" Type="http://schemas.openxmlformats.org/officeDocument/2006/relationships/hyperlink" Target="https://pfr.gov.ru/grazhdanam/vyplaty_k_uchebnomu_godu~8064" TargetMode="External"/><Relationship Id="rId11" Type="http://schemas.openxmlformats.org/officeDocument/2006/relationships/hyperlink" Target="https://pfr.gov.ru/grazhdanam/vyplaty_k_uchebnomu_godu~8064" TargetMode="External"/><Relationship Id="rId12" Type="http://schemas.openxmlformats.org/officeDocument/2006/relationships/hyperlink" Target="https://pfr.gov.ru/grazhdanam/vyplaty_k_uchebnomu_godu~8064" TargetMode="External"/><Relationship Id="rId13" Type="http://schemas.openxmlformats.org/officeDocument/2006/relationships/hyperlink" Target="https://pfr.gov.ru/grazhdanam/vyplaty_k_uchebnomu_godu~8064" TargetMode="External"/><Relationship Id="rId14" Type="http://schemas.openxmlformats.org/officeDocument/2006/relationships/hyperlink" Target="https://pfr.gov.ru/grazhdanam/vyplaty_k_uchebnomu_godu~8064" TargetMode="External"/><Relationship Id="rId15" Type="http://schemas.openxmlformats.org/officeDocument/2006/relationships/hyperlink" Target="https://pfr.gov.ru/grazhdanam/vyplaty_k_uchebnomu_godu~8064" TargetMode="External"/><Relationship Id="rId16" Type="http://schemas.openxmlformats.org/officeDocument/2006/relationships/hyperlink" Target="https://pfr.gov.ru/grazhdanam/vyplaty_k_uchebnomu_godu~8064" TargetMode="External"/><Relationship Id="rId17" Type="http://schemas.openxmlformats.org/officeDocument/2006/relationships/hyperlink" Target="https://pfr.gov.ru/grazhdanam/vyplaty_k_uchebnomu_godu~8064" TargetMode="External"/><Relationship Id="rId18" Type="http://schemas.openxmlformats.org/officeDocument/2006/relationships/hyperlink" Target="https://pfr.gov.ru/grazhdanam/vyplaty_k_uchebnomu_godu~8064" TargetMode="External"/><Relationship Id="rId19" Type="http://schemas.openxmlformats.org/officeDocument/2006/relationships/hyperlink" Target="https://pfr.gov.ru/grazhdanam/vyplaty_k_uchebnomu_godu~8064" TargetMode="Externa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2021-07-15T08:16:13Z</dcterms:modified>
  <cp:revision>124</cp:revision>
</cp:coreProperties>
</file>